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6AF4" w:rsidRPr="00451CC4" w:rsidRDefault="00766AF4" w:rsidP="00766AF4">
      <w:pPr>
        <w:spacing w:after="0" w:line="360" w:lineRule="auto"/>
        <w:rPr>
          <w:rFonts w:asciiTheme="minorHAnsi" w:hAnsiTheme="minorHAnsi" w:cstheme="minorHAnsi"/>
          <w:sz w:val="24"/>
          <w:szCs w:val="24"/>
          <w:lang w:val="el-GR"/>
        </w:rPr>
      </w:pPr>
      <w:r w:rsidRPr="00451CC4">
        <w:rPr>
          <w:rFonts w:asciiTheme="minorHAnsi" w:hAnsiTheme="minorHAnsi" w:cstheme="minorHAnsi"/>
          <w:sz w:val="24"/>
          <w:szCs w:val="24"/>
          <w:lang w:val="el-GR"/>
        </w:rPr>
        <w:t xml:space="preserve">Η διαδικασία για την αναθεώρηση της στατιστικής ταξινόμησης προϊόντων </w:t>
      </w:r>
      <w:r w:rsidRPr="00451CC4">
        <w:rPr>
          <w:rFonts w:asciiTheme="minorHAnsi" w:hAnsiTheme="minorHAnsi" w:cstheme="minorHAnsi"/>
          <w:sz w:val="24"/>
          <w:szCs w:val="24"/>
          <w:lang w:val="en-US"/>
        </w:rPr>
        <w:t>CPA</w:t>
      </w:r>
      <w:r w:rsidRPr="00451CC4">
        <w:rPr>
          <w:rFonts w:asciiTheme="minorHAnsi" w:hAnsiTheme="minorHAnsi" w:cstheme="minorHAnsi"/>
          <w:sz w:val="24"/>
          <w:szCs w:val="24"/>
          <w:lang w:val="el-GR"/>
        </w:rPr>
        <w:t xml:space="preserve"> ξεκίνησε παράλληλα με τη διαδικασία αναθεώρησης της στατιστικής ταξινόμησης  οικονομικών δραστηριοτήτων </w:t>
      </w:r>
      <w:r w:rsidRPr="00451CC4">
        <w:rPr>
          <w:rFonts w:asciiTheme="minorHAnsi" w:hAnsiTheme="minorHAnsi" w:cstheme="minorHAnsi"/>
          <w:sz w:val="24"/>
          <w:szCs w:val="24"/>
        </w:rPr>
        <w:t>NACE</w:t>
      </w:r>
      <w:r w:rsidRPr="00451CC4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451CC4">
        <w:rPr>
          <w:rFonts w:asciiTheme="minorHAnsi" w:hAnsiTheme="minorHAnsi" w:cstheme="minorHAnsi"/>
          <w:sz w:val="24"/>
          <w:szCs w:val="24"/>
        </w:rPr>
        <w:t>Rev</w:t>
      </w:r>
      <w:r w:rsidRPr="00451CC4">
        <w:rPr>
          <w:rFonts w:asciiTheme="minorHAnsi" w:hAnsiTheme="minorHAnsi" w:cstheme="minorHAnsi"/>
          <w:sz w:val="24"/>
          <w:szCs w:val="24"/>
          <w:lang w:val="el-GR"/>
        </w:rPr>
        <w:t>.</w:t>
      </w:r>
      <w:r w:rsidR="00A60093" w:rsidRPr="00451CC4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451CC4">
        <w:rPr>
          <w:rFonts w:asciiTheme="minorHAnsi" w:hAnsiTheme="minorHAnsi" w:cstheme="minorHAnsi"/>
          <w:sz w:val="24"/>
          <w:szCs w:val="24"/>
          <w:lang w:val="el-GR"/>
        </w:rPr>
        <w:t>2. Η συγκεκριμένη αναθεώρηση κρίθηκε απαραίτητο να πραγματοποιηθεί, γιατί η παγκοσμιοποίηση, καθώς και η ψηφιοποίηση, άλλαξαν τον τρόπο με τον οποίο οι οικονομικές δραστηριότητες παράγουν αγαθά και παρέχουν υπηρεσίες. Ταυτόχρονα, νέες οικονομικές δραστηριότητες εμφανίστηκαν στις αγορές, ενώ άλλες έπαψαν να υφίστανται ή μειώθηκε η σημασία τους στην παγκόσμια οικονομία.</w:t>
      </w:r>
    </w:p>
    <w:p w:rsidR="00766AF4" w:rsidRPr="00451CC4" w:rsidRDefault="00766AF4" w:rsidP="00766AF4">
      <w:pPr>
        <w:overflowPunct w:val="0"/>
        <w:autoSpaceDE w:val="0"/>
        <w:autoSpaceDN w:val="0"/>
        <w:adjustRightInd w:val="0"/>
        <w:spacing w:after="0" w:line="360" w:lineRule="auto"/>
        <w:rPr>
          <w:rFonts w:asciiTheme="minorHAnsi" w:hAnsiTheme="minorHAnsi" w:cstheme="minorHAnsi"/>
          <w:sz w:val="24"/>
          <w:szCs w:val="24"/>
          <w:lang w:val="el-GR"/>
        </w:rPr>
      </w:pPr>
    </w:p>
    <w:p w:rsidR="0081350D" w:rsidRPr="00451CC4" w:rsidRDefault="007152F9" w:rsidP="0081350D">
      <w:pPr>
        <w:tabs>
          <w:tab w:val="left" w:pos="1160"/>
          <w:tab w:val="left" w:pos="1162"/>
        </w:tabs>
        <w:spacing w:line="360" w:lineRule="auto"/>
        <w:rPr>
          <w:rFonts w:asciiTheme="minorHAnsi" w:hAnsiTheme="minorHAnsi" w:cstheme="minorHAnsi"/>
          <w:spacing w:val="-2"/>
          <w:w w:val="90"/>
          <w:sz w:val="24"/>
          <w:szCs w:val="24"/>
          <w:lang w:val="el-GR"/>
        </w:rPr>
      </w:pPr>
      <w:r w:rsidRPr="00451CC4">
        <w:rPr>
          <w:rFonts w:asciiTheme="minorHAnsi" w:hAnsiTheme="minorHAnsi" w:cstheme="minorHAnsi"/>
          <w:w w:val="85"/>
          <w:sz w:val="24"/>
          <w:szCs w:val="24"/>
          <w:lang w:val="el-GR"/>
        </w:rPr>
        <w:t>Επιπλέον μ</w:t>
      </w:r>
      <w:r w:rsidR="00081988" w:rsidRPr="00451CC4">
        <w:rPr>
          <w:rFonts w:asciiTheme="minorHAnsi" w:hAnsiTheme="minorHAnsi" w:cstheme="minorHAnsi"/>
          <w:w w:val="85"/>
          <w:sz w:val="24"/>
          <w:szCs w:val="24"/>
          <w:lang w:val="el-GR"/>
        </w:rPr>
        <w:t>ετά την έγκριση</w:t>
      </w:r>
      <w:r w:rsidR="00766AF4" w:rsidRPr="00451CC4">
        <w:rPr>
          <w:rFonts w:asciiTheme="minorHAnsi" w:hAnsiTheme="minorHAnsi" w:cstheme="minorHAnsi"/>
          <w:w w:val="85"/>
          <w:sz w:val="24"/>
          <w:szCs w:val="24"/>
          <w:lang w:val="el-GR"/>
        </w:rPr>
        <w:t xml:space="preserve"> από την Επιτροπή, του κατ’ εξουσιοδότηση κανονισμού (ΕΕ) 2023/137 της Επιτροπής με τον οποίο</w:t>
      </w:r>
      <w:r w:rsidR="00766AF4" w:rsidRPr="00451CC4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81350D"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 xml:space="preserve">δημιουργήθηκε η επικαιροποίηση </w:t>
      </w:r>
      <w:r w:rsidR="00766AF4"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 xml:space="preserve">της </w:t>
      </w:r>
      <w:r w:rsidR="00766AF4" w:rsidRPr="00451CC4">
        <w:rPr>
          <w:rFonts w:asciiTheme="minorHAnsi" w:hAnsiTheme="minorHAnsi" w:cstheme="minorHAnsi"/>
          <w:w w:val="90"/>
          <w:sz w:val="24"/>
          <w:szCs w:val="24"/>
        </w:rPr>
        <w:t>NACE</w:t>
      </w:r>
      <w:r w:rsidR="00766AF4"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 xml:space="preserve"> αναθ. 2 (</w:t>
      </w:r>
      <w:r w:rsidR="00766AF4" w:rsidRPr="00451CC4">
        <w:rPr>
          <w:rFonts w:asciiTheme="minorHAnsi" w:hAnsiTheme="minorHAnsi" w:cstheme="minorHAnsi"/>
          <w:w w:val="90"/>
          <w:sz w:val="24"/>
          <w:szCs w:val="24"/>
        </w:rPr>
        <w:t>NACE</w:t>
      </w:r>
      <w:r w:rsidR="00766AF4"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 xml:space="preserve"> αναθ. 2.1), καθώς και την έγκριση, από τη Στατιστική</w:t>
      </w:r>
      <w:r w:rsidR="00766AF4" w:rsidRPr="00451CC4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="00766AF4"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 xml:space="preserve">Επιτροπή των Ηνωμένων Εθνών, της έκδοσης 3.0 της </w:t>
      </w:r>
      <w:r w:rsidR="00766AF4" w:rsidRPr="00451CC4">
        <w:rPr>
          <w:rFonts w:asciiTheme="minorHAnsi" w:hAnsiTheme="minorHAnsi" w:cstheme="minorHAnsi"/>
          <w:w w:val="90"/>
          <w:sz w:val="24"/>
          <w:szCs w:val="24"/>
        </w:rPr>
        <w:t>CPC</w:t>
      </w:r>
      <w:r w:rsidR="00766AF4"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 xml:space="preserve"> (</w:t>
      </w:r>
      <w:r w:rsidR="00766AF4" w:rsidRPr="00451CC4">
        <w:rPr>
          <w:rFonts w:asciiTheme="minorHAnsi" w:hAnsiTheme="minorHAnsi" w:cstheme="minorHAnsi"/>
          <w:w w:val="90"/>
          <w:sz w:val="24"/>
          <w:szCs w:val="24"/>
        </w:rPr>
        <w:t>CPC</w:t>
      </w:r>
      <w:r w:rsidR="00766AF4"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 xml:space="preserve"> έκδ. 3.0), η </w:t>
      </w:r>
      <w:r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 xml:space="preserve">επικαιροποίηση  της  </w:t>
      </w:r>
      <w:r w:rsidRPr="00451CC4">
        <w:rPr>
          <w:rFonts w:asciiTheme="minorHAnsi" w:hAnsiTheme="minorHAnsi" w:cstheme="minorHAnsi"/>
          <w:w w:val="90"/>
          <w:sz w:val="24"/>
          <w:szCs w:val="24"/>
          <w:lang w:val="en-US"/>
        </w:rPr>
        <w:t>CPA</w:t>
      </w:r>
      <w:r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 xml:space="preserve"> ήταν αναγκαία</w:t>
      </w:r>
      <w:r w:rsidR="0081350D"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>,</w:t>
      </w:r>
      <w:r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 xml:space="preserve"> προκειμένου να</w:t>
      </w:r>
      <w:r w:rsidRPr="00451CC4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>διατηρηθεί η συγκρισιμότητα και η συνέπειά της με τα πρότυπα ταξινόμησης των οικονομικών δραστηριοτήτων που</w:t>
      </w:r>
      <w:r w:rsidRPr="00451CC4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>χρησιμοποιούνται</w:t>
      </w:r>
      <w:r w:rsidRPr="00451CC4">
        <w:rPr>
          <w:rFonts w:asciiTheme="minorHAnsi" w:hAnsiTheme="minorHAnsi" w:cstheme="minorHAnsi"/>
          <w:spacing w:val="-7"/>
          <w:w w:val="90"/>
          <w:sz w:val="24"/>
          <w:szCs w:val="24"/>
          <w:lang w:val="el-GR"/>
        </w:rPr>
        <w:t xml:space="preserve"> </w:t>
      </w:r>
      <w:r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>σε</w:t>
      </w:r>
      <w:r w:rsidRPr="00451CC4">
        <w:rPr>
          <w:rFonts w:asciiTheme="minorHAnsi" w:hAnsiTheme="minorHAnsi" w:cstheme="minorHAnsi"/>
          <w:spacing w:val="-6"/>
          <w:w w:val="90"/>
          <w:sz w:val="24"/>
          <w:szCs w:val="24"/>
          <w:lang w:val="el-GR"/>
        </w:rPr>
        <w:t xml:space="preserve"> </w:t>
      </w:r>
      <w:r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>επίπεδο</w:t>
      </w:r>
      <w:r w:rsidRPr="00451CC4">
        <w:rPr>
          <w:rFonts w:asciiTheme="minorHAnsi" w:hAnsiTheme="minorHAnsi" w:cstheme="minorHAnsi"/>
          <w:spacing w:val="-6"/>
          <w:w w:val="90"/>
          <w:sz w:val="24"/>
          <w:szCs w:val="24"/>
          <w:lang w:val="el-GR"/>
        </w:rPr>
        <w:t xml:space="preserve"> </w:t>
      </w:r>
      <w:r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>Ένωσης και να συνεισφέρει μέσω της βελτίωσης της συγκρισιμότητας και της</w:t>
      </w:r>
      <w:r w:rsidRPr="00451CC4">
        <w:rPr>
          <w:rFonts w:asciiTheme="minorHAnsi" w:hAnsiTheme="minorHAnsi" w:cstheme="minorHAnsi"/>
          <w:sz w:val="24"/>
          <w:szCs w:val="24"/>
          <w:lang w:val="el-GR"/>
        </w:rPr>
        <w:t xml:space="preserve"> </w:t>
      </w:r>
      <w:r w:rsidRPr="00451CC4">
        <w:rPr>
          <w:rFonts w:asciiTheme="minorHAnsi" w:hAnsiTheme="minorHAnsi" w:cstheme="minorHAnsi"/>
          <w:spacing w:val="-2"/>
          <w:w w:val="90"/>
          <w:sz w:val="24"/>
          <w:szCs w:val="24"/>
          <w:lang w:val="el-GR"/>
        </w:rPr>
        <w:t>συνάφειας των δεδομένων, στη βελτίωση της οικονομικής διακυβέρνησης τόσο σε ενωσιακό όσο και σε εθνικό επίπεδ</w:t>
      </w:r>
      <w:r w:rsidR="0081350D" w:rsidRPr="00451CC4">
        <w:rPr>
          <w:rFonts w:asciiTheme="minorHAnsi" w:hAnsiTheme="minorHAnsi" w:cstheme="minorHAnsi"/>
          <w:spacing w:val="-2"/>
          <w:w w:val="90"/>
          <w:sz w:val="24"/>
          <w:szCs w:val="24"/>
          <w:lang w:val="el-GR"/>
        </w:rPr>
        <w:t>ο.</w:t>
      </w:r>
    </w:p>
    <w:p w:rsidR="0081350D" w:rsidRPr="00451CC4" w:rsidRDefault="0081350D" w:rsidP="007F541A">
      <w:pPr>
        <w:tabs>
          <w:tab w:val="left" w:pos="1160"/>
          <w:tab w:val="left" w:pos="1162"/>
        </w:tabs>
        <w:spacing w:line="360" w:lineRule="auto"/>
        <w:rPr>
          <w:sz w:val="24"/>
          <w:szCs w:val="24"/>
          <w:lang w:val="el-GR"/>
        </w:rPr>
      </w:pPr>
      <w:r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>Με βάση τα ανωτέρω</w:t>
      </w:r>
      <w:r w:rsidR="00A60093"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>,</w:t>
      </w:r>
      <w:r w:rsidRPr="00451CC4">
        <w:rPr>
          <w:rFonts w:asciiTheme="minorHAnsi" w:hAnsiTheme="minorHAnsi" w:cstheme="minorHAnsi"/>
          <w:w w:val="90"/>
          <w:sz w:val="24"/>
          <w:szCs w:val="24"/>
          <w:lang w:val="el-GR"/>
        </w:rPr>
        <w:t xml:space="preserve"> η Ευρωπαϊκή</w:t>
      </w:r>
      <w:r w:rsidRPr="00451CC4">
        <w:rPr>
          <w:rFonts w:asciiTheme="minorHAnsi" w:hAnsiTheme="minorHAnsi" w:cstheme="minorHAnsi"/>
          <w:spacing w:val="-1"/>
          <w:w w:val="90"/>
          <w:sz w:val="24"/>
          <w:szCs w:val="24"/>
          <w:lang w:val="el-GR"/>
        </w:rPr>
        <w:t xml:space="preserve"> </w:t>
      </w:r>
      <w:r w:rsidR="00081988" w:rsidRPr="00451CC4">
        <w:rPr>
          <w:rFonts w:asciiTheme="minorHAnsi" w:hAnsiTheme="minorHAnsi" w:cstheme="minorHAnsi"/>
          <w:spacing w:val="-2"/>
          <w:w w:val="90"/>
          <w:sz w:val="24"/>
          <w:szCs w:val="24"/>
          <w:lang w:val="el-GR"/>
        </w:rPr>
        <w:t>Επιτροπή</w:t>
      </w:r>
      <w:r w:rsidRPr="00451CC4">
        <w:rPr>
          <w:rFonts w:asciiTheme="minorHAnsi" w:hAnsiTheme="minorHAnsi" w:cstheme="minorHAnsi"/>
          <w:spacing w:val="-2"/>
          <w:w w:val="90"/>
          <w:sz w:val="24"/>
          <w:szCs w:val="24"/>
          <w:lang w:val="el-GR"/>
        </w:rPr>
        <w:t xml:space="preserve"> εξέδωσε τον Κανονισμό (ΕΕ) 2024/3103 της 2ας Σεπτεμβρίου 2024 για την τροποποίηση του Κανονισμού (ΕΚ) αριθ. 451/2008 του Ευρωπαϊκού Κοινοβουλίου και του Συμβουλίου</w:t>
      </w:r>
      <w:r w:rsidR="00A60093" w:rsidRPr="00451CC4">
        <w:rPr>
          <w:rFonts w:asciiTheme="minorHAnsi" w:hAnsiTheme="minorHAnsi" w:cstheme="minorHAnsi"/>
          <w:spacing w:val="-2"/>
          <w:w w:val="90"/>
          <w:sz w:val="24"/>
          <w:szCs w:val="24"/>
          <w:lang w:val="el-GR"/>
        </w:rPr>
        <w:t xml:space="preserve">, </w:t>
      </w:r>
      <w:r w:rsidRPr="00451CC4">
        <w:rPr>
          <w:rFonts w:asciiTheme="minorHAnsi" w:hAnsiTheme="minorHAnsi" w:cstheme="minorHAnsi"/>
          <w:spacing w:val="-2"/>
          <w:w w:val="90"/>
          <w:sz w:val="24"/>
          <w:szCs w:val="24"/>
          <w:lang w:val="el-GR"/>
        </w:rPr>
        <w:t>όσον αφορά την επικαιροποίηση της ταξινόμησης προϊόντων ανά δραστηριότητα (</w:t>
      </w:r>
      <w:r w:rsidRPr="00451CC4">
        <w:rPr>
          <w:rFonts w:asciiTheme="minorHAnsi" w:hAnsiTheme="minorHAnsi" w:cstheme="minorHAnsi"/>
          <w:spacing w:val="-2"/>
          <w:w w:val="90"/>
          <w:sz w:val="24"/>
          <w:szCs w:val="24"/>
          <w:lang w:val="en-US"/>
        </w:rPr>
        <w:t>CPA</w:t>
      </w:r>
      <w:r w:rsidRPr="00451CC4">
        <w:rPr>
          <w:rFonts w:asciiTheme="minorHAnsi" w:hAnsiTheme="minorHAnsi" w:cstheme="minorHAnsi"/>
          <w:spacing w:val="-2"/>
          <w:w w:val="90"/>
          <w:sz w:val="24"/>
          <w:szCs w:val="24"/>
          <w:lang w:val="el-GR"/>
        </w:rPr>
        <w:t>).</w:t>
      </w:r>
    </w:p>
    <w:p w:rsidR="00766AF4" w:rsidRPr="00D839F5" w:rsidRDefault="00766AF4">
      <w:pPr>
        <w:rPr>
          <w:lang w:val="el-GR"/>
        </w:rPr>
      </w:pPr>
    </w:p>
    <w:p w:rsidR="006C09FC" w:rsidRPr="00D839F5" w:rsidRDefault="006C09FC">
      <w:pPr>
        <w:rPr>
          <w:lang w:val="el-GR"/>
        </w:rPr>
      </w:pPr>
    </w:p>
    <w:p w:rsidR="006C09FC" w:rsidRPr="00D839F5" w:rsidRDefault="006C09FC">
      <w:pPr>
        <w:rPr>
          <w:lang w:val="el-GR"/>
        </w:rPr>
      </w:pPr>
    </w:p>
    <w:p w:rsidR="006C09FC" w:rsidRPr="007F541A" w:rsidRDefault="006C09FC">
      <w:pPr>
        <w:rPr>
          <w:lang w:val="el-GR"/>
        </w:rPr>
      </w:pPr>
    </w:p>
    <w:sectPr w:rsidR="006C09FC" w:rsidRPr="007F541A" w:rsidSect="0069220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BD6AA7"/>
    <w:multiLevelType w:val="hybridMultilevel"/>
    <w:tmpl w:val="B2B4163C"/>
    <w:lvl w:ilvl="0" w:tplc="41AE17BC">
      <w:start w:val="1"/>
      <w:numFmt w:val="decimal"/>
      <w:lvlText w:val="(%1)"/>
      <w:lvlJc w:val="left"/>
      <w:pPr>
        <w:ind w:left="1162" w:hanging="511"/>
        <w:jc w:val="left"/>
      </w:pPr>
      <w:rPr>
        <w:rFonts w:ascii="Cambria" w:eastAsia="Cambria" w:hAnsi="Cambria" w:cs="Cambria" w:hint="default"/>
        <w:b w:val="0"/>
        <w:bCs w:val="0"/>
        <w:i w:val="0"/>
        <w:iCs w:val="0"/>
        <w:spacing w:val="0"/>
        <w:w w:val="80"/>
        <w:sz w:val="19"/>
        <w:szCs w:val="19"/>
        <w:lang w:val="el-GR" w:eastAsia="en-US" w:bidi="ar-SA"/>
      </w:rPr>
    </w:lvl>
    <w:lvl w:ilvl="1" w:tplc="EC9CD1B0">
      <w:numFmt w:val="bullet"/>
      <w:lvlText w:val="•"/>
      <w:lvlJc w:val="left"/>
      <w:pPr>
        <w:ind w:left="2092" w:hanging="511"/>
      </w:pPr>
      <w:rPr>
        <w:rFonts w:hint="default"/>
        <w:lang w:val="el-GR" w:eastAsia="en-US" w:bidi="ar-SA"/>
      </w:rPr>
    </w:lvl>
    <w:lvl w:ilvl="2" w:tplc="CB62267C">
      <w:numFmt w:val="bullet"/>
      <w:lvlText w:val="•"/>
      <w:lvlJc w:val="left"/>
      <w:pPr>
        <w:ind w:left="3025" w:hanging="511"/>
      </w:pPr>
      <w:rPr>
        <w:rFonts w:hint="default"/>
        <w:lang w:val="el-GR" w:eastAsia="en-US" w:bidi="ar-SA"/>
      </w:rPr>
    </w:lvl>
    <w:lvl w:ilvl="3" w:tplc="E41221C4">
      <w:numFmt w:val="bullet"/>
      <w:lvlText w:val="•"/>
      <w:lvlJc w:val="left"/>
      <w:pPr>
        <w:ind w:left="3958" w:hanging="511"/>
      </w:pPr>
      <w:rPr>
        <w:rFonts w:hint="default"/>
        <w:lang w:val="el-GR" w:eastAsia="en-US" w:bidi="ar-SA"/>
      </w:rPr>
    </w:lvl>
    <w:lvl w:ilvl="4" w:tplc="CF209B3C">
      <w:numFmt w:val="bullet"/>
      <w:lvlText w:val="•"/>
      <w:lvlJc w:val="left"/>
      <w:pPr>
        <w:ind w:left="4891" w:hanging="511"/>
      </w:pPr>
      <w:rPr>
        <w:rFonts w:hint="default"/>
        <w:lang w:val="el-GR" w:eastAsia="en-US" w:bidi="ar-SA"/>
      </w:rPr>
    </w:lvl>
    <w:lvl w:ilvl="5" w:tplc="CA7EE0E0">
      <w:numFmt w:val="bullet"/>
      <w:lvlText w:val="•"/>
      <w:lvlJc w:val="left"/>
      <w:pPr>
        <w:ind w:left="5824" w:hanging="511"/>
      </w:pPr>
      <w:rPr>
        <w:rFonts w:hint="default"/>
        <w:lang w:val="el-GR" w:eastAsia="en-US" w:bidi="ar-SA"/>
      </w:rPr>
    </w:lvl>
    <w:lvl w:ilvl="6" w:tplc="9C70112A">
      <w:numFmt w:val="bullet"/>
      <w:lvlText w:val="•"/>
      <w:lvlJc w:val="left"/>
      <w:pPr>
        <w:ind w:left="6757" w:hanging="511"/>
      </w:pPr>
      <w:rPr>
        <w:rFonts w:hint="default"/>
        <w:lang w:val="el-GR" w:eastAsia="en-US" w:bidi="ar-SA"/>
      </w:rPr>
    </w:lvl>
    <w:lvl w:ilvl="7" w:tplc="CFAC763A">
      <w:numFmt w:val="bullet"/>
      <w:lvlText w:val="•"/>
      <w:lvlJc w:val="left"/>
      <w:pPr>
        <w:ind w:left="7690" w:hanging="511"/>
      </w:pPr>
      <w:rPr>
        <w:rFonts w:hint="default"/>
        <w:lang w:val="el-GR" w:eastAsia="en-US" w:bidi="ar-SA"/>
      </w:rPr>
    </w:lvl>
    <w:lvl w:ilvl="8" w:tplc="EBE2E984">
      <w:numFmt w:val="bullet"/>
      <w:lvlText w:val="•"/>
      <w:lvlJc w:val="left"/>
      <w:pPr>
        <w:ind w:left="8623" w:hanging="511"/>
      </w:pPr>
      <w:rPr>
        <w:rFonts w:hint="default"/>
        <w:lang w:val="el-GR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766AF4"/>
    <w:rsid w:val="00081988"/>
    <w:rsid w:val="00082BB6"/>
    <w:rsid w:val="0012001A"/>
    <w:rsid w:val="00451CC4"/>
    <w:rsid w:val="00501962"/>
    <w:rsid w:val="0069220D"/>
    <w:rsid w:val="006C09FC"/>
    <w:rsid w:val="007152F9"/>
    <w:rsid w:val="00766AF4"/>
    <w:rsid w:val="007F541A"/>
    <w:rsid w:val="0081350D"/>
    <w:rsid w:val="00970022"/>
    <w:rsid w:val="00A20053"/>
    <w:rsid w:val="00A60093"/>
    <w:rsid w:val="00AB32E5"/>
    <w:rsid w:val="00AD5631"/>
    <w:rsid w:val="00D839F5"/>
    <w:rsid w:val="00F04EA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6AF4"/>
    <w:pPr>
      <w:spacing w:after="120" w:line="240" w:lineRule="auto"/>
      <w:jc w:val="both"/>
    </w:pPr>
    <w:rPr>
      <w:rFonts w:ascii="Verdana" w:eastAsia="Times New Roman" w:hAnsi="Verdana" w:cs="Times New Roman"/>
      <w:bCs/>
      <w:iCs/>
      <w:sz w:val="20"/>
      <w:szCs w:val="20"/>
      <w:lang w:val="en-GB"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66AF4"/>
    <w:pPr>
      <w:widowControl w:val="0"/>
      <w:autoSpaceDE w:val="0"/>
      <w:autoSpaceDN w:val="0"/>
      <w:spacing w:after="0"/>
      <w:ind w:left="1162" w:right="650" w:hanging="511"/>
    </w:pPr>
    <w:rPr>
      <w:rFonts w:ascii="Cambria" w:eastAsia="Cambria" w:hAnsi="Cambria" w:cs="Cambria"/>
      <w:bCs w:val="0"/>
      <w:iCs w:val="0"/>
      <w:sz w:val="22"/>
      <w:szCs w:val="22"/>
      <w:lang w:val="el-GR" w:eastAsia="en-US"/>
    </w:rPr>
  </w:style>
  <w:style w:type="paragraph" w:styleId="a4">
    <w:name w:val="Body Text"/>
    <w:basedOn w:val="a"/>
    <w:link w:val="Char"/>
    <w:uiPriority w:val="1"/>
    <w:qFormat/>
    <w:rsid w:val="00766AF4"/>
    <w:pPr>
      <w:widowControl w:val="0"/>
      <w:autoSpaceDE w:val="0"/>
      <w:autoSpaceDN w:val="0"/>
      <w:spacing w:after="0"/>
      <w:jc w:val="left"/>
    </w:pPr>
    <w:rPr>
      <w:rFonts w:ascii="Cambria" w:eastAsia="Cambria" w:hAnsi="Cambria" w:cs="Cambria"/>
      <w:bCs w:val="0"/>
      <w:iCs w:val="0"/>
      <w:sz w:val="19"/>
      <w:szCs w:val="19"/>
      <w:lang w:val="el-GR" w:eastAsia="en-US"/>
    </w:rPr>
  </w:style>
  <w:style w:type="character" w:customStyle="1" w:styleId="Char">
    <w:name w:val="Σώμα κειμένου Char"/>
    <w:basedOn w:val="a0"/>
    <w:link w:val="a4"/>
    <w:uiPriority w:val="1"/>
    <w:rsid w:val="00766AF4"/>
    <w:rPr>
      <w:rFonts w:ascii="Cambria" w:eastAsia="Cambria" w:hAnsi="Cambria" w:cs="Cambria"/>
      <w:sz w:val="19"/>
      <w:szCs w:val="19"/>
    </w:rPr>
  </w:style>
  <w:style w:type="paragraph" w:styleId="-HTML">
    <w:name w:val="HTML Preformatted"/>
    <w:basedOn w:val="a"/>
    <w:link w:val="-HTMLChar"/>
    <w:uiPriority w:val="99"/>
    <w:unhideWhenUsed/>
    <w:rsid w:val="006C09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left"/>
    </w:pPr>
    <w:rPr>
      <w:rFonts w:ascii="Courier New" w:hAnsi="Courier New" w:cs="Courier New"/>
      <w:bCs w:val="0"/>
      <w:iCs w:val="0"/>
      <w:lang w:val="el-GR"/>
    </w:rPr>
  </w:style>
  <w:style w:type="character" w:customStyle="1" w:styleId="-HTMLChar">
    <w:name w:val="Προ-διαμορφωμένο HTML Char"/>
    <w:basedOn w:val="a0"/>
    <w:link w:val="-HTML"/>
    <w:uiPriority w:val="99"/>
    <w:rsid w:val="006C09FC"/>
    <w:rPr>
      <w:rFonts w:ascii="Courier New" w:eastAsia="Times New Roman" w:hAnsi="Courier New" w:cs="Courier New"/>
      <w:sz w:val="20"/>
      <w:szCs w:val="20"/>
      <w:lang w:eastAsia="el-GR"/>
    </w:rPr>
  </w:style>
  <w:style w:type="character" w:customStyle="1" w:styleId="y2iqfc">
    <w:name w:val="y2iqfc"/>
    <w:basedOn w:val="a0"/>
    <w:rsid w:val="006C09F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92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4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5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31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238</Words>
  <Characters>1286</Characters>
  <Application>Microsoft Office Word</Application>
  <DocSecurity>0</DocSecurity>
  <Lines>10</Lines>
  <Paragraphs>3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helmi</dc:creator>
  <cp:lastModifiedBy>helmi</cp:lastModifiedBy>
  <cp:revision>9</cp:revision>
  <cp:lastPrinted>2025-01-14T09:20:00Z</cp:lastPrinted>
  <dcterms:created xsi:type="dcterms:W3CDTF">2025-01-13T10:37:00Z</dcterms:created>
  <dcterms:modified xsi:type="dcterms:W3CDTF">2025-01-14T12:00:00Z</dcterms:modified>
</cp:coreProperties>
</file>